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9469" w14:textId="3939DEBF" w:rsidR="00033C42" w:rsidRDefault="00283170" w:rsidP="007C2E3D">
      <w:pPr>
        <w:spacing w:after="0" w:line="276" w:lineRule="auto"/>
        <w:jc w:val="center"/>
        <w:rPr>
          <w:rFonts w:ascii="Cambria" w:hAnsi="Cambria" w:cs="Arial"/>
          <w:b/>
          <w:sz w:val="28"/>
          <w:szCs w:val="28"/>
        </w:rPr>
      </w:pPr>
      <w:r w:rsidRPr="00283170">
        <w:rPr>
          <w:rFonts w:ascii="Cambria" w:hAnsi="Cambria" w:cs="Arial"/>
          <w:b/>
          <w:sz w:val="28"/>
          <w:szCs w:val="28"/>
        </w:rPr>
        <w:t>Ogólne Zasady Współpracy z Klientem</w:t>
      </w:r>
      <w:r w:rsidR="00B20C79">
        <w:rPr>
          <w:rFonts w:ascii="Cambria" w:hAnsi="Cambria" w:cs="Arial"/>
          <w:b/>
          <w:sz w:val="28"/>
          <w:szCs w:val="28"/>
        </w:rPr>
        <w:t xml:space="preserve"> </w:t>
      </w:r>
    </w:p>
    <w:p w14:paraId="23BC78DF" w14:textId="77777777" w:rsidR="00AF6CEE" w:rsidRDefault="00AF6CEE" w:rsidP="007C2E3D">
      <w:pPr>
        <w:spacing w:after="0" w:line="276" w:lineRule="auto"/>
        <w:jc w:val="both"/>
        <w:rPr>
          <w:rFonts w:ascii="Cambria" w:hAnsi="Cambria" w:cs="Arial"/>
          <w:b/>
          <w:sz w:val="28"/>
          <w:szCs w:val="28"/>
        </w:rPr>
      </w:pPr>
    </w:p>
    <w:p w14:paraId="1E9639BE" w14:textId="0431FB0E" w:rsidR="00AF6CEE" w:rsidRPr="00354D77" w:rsidRDefault="00283170"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Laboratorium nie pobiera próbek do badań. Za prawidłowe pobranie próbki i jej dostarczenie odpowiada klient.</w:t>
      </w:r>
    </w:p>
    <w:p w14:paraId="72F156D4" w14:textId="0E3F6C2F" w:rsidR="00643889" w:rsidRPr="00354D77" w:rsidRDefault="00283170"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 Niezbędne jest podanie wszystkich danych wymaganych formularzem zlecenia. </w:t>
      </w:r>
      <w:r w:rsidR="00643889" w:rsidRPr="00354D77">
        <w:rPr>
          <w:rFonts w:ascii="Cambria" w:hAnsi="Cambria"/>
          <w:sz w:val="24"/>
          <w:szCs w:val="24"/>
        </w:rPr>
        <w:t xml:space="preserve">Zakład Higieny Weterynaryjnej zobowiązany jest do pozyskania od klientów wszystkich istotnych informacji dotyczących np. celu badania, pobierającego próbki do badań, planu pobierania próbek, procedur stosowanych przez pobierającego oraz do przekazania klientowi informacji zwrotnej, jeżeli badanie wykonane będzie metodą inną niż właściwa dla zamierzonego zastosowania </w:t>
      </w:r>
      <w:r w:rsidR="00643889" w:rsidRPr="00354D77">
        <w:rPr>
          <w:rFonts w:ascii="Cambria" w:hAnsi="Cambria"/>
          <w:sz w:val="24"/>
          <w:szCs w:val="24"/>
        </w:rPr>
        <w:br/>
        <w:t xml:space="preserve">i przeznaczenia wyników badań. </w:t>
      </w:r>
    </w:p>
    <w:p w14:paraId="1B16FB1F" w14:textId="57C5F299" w:rsidR="00283170" w:rsidRPr="00354D77" w:rsidRDefault="00283170"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Koszt wykonania badań jest obliczany zgodnie z cennikiem usług laboratoryjnych. Cennik dostępny jest na stronie internetowej </w:t>
      </w:r>
      <w:hyperlink r:id="rId5" w:history="1">
        <w:r w:rsidR="00AF6CEE" w:rsidRPr="00354D77">
          <w:rPr>
            <w:rStyle w:val="Hipercze"/>
            <w:rFonts w:ascii="Cambria" w:hAnsi="Cambria"/>
            <w:color w:val="auto"/>
            <w:sz w:val="24"/>
            <w:szCs w:val="24"/>
          </w:rPr>
          <w:t>www.katowice.wiw.gov.pl</w:t>
        </w:r>
      </w:hyperlink>
      <w:r w:rsidRPr="00354D77">
        <w:rPr>
          <w:rFonts w:ascii="Cambria" w:hAnsi="Cambria"/>
          <w:sz w:val="24"/>
          <w:szCs w:val="24"/>
        </w:rPr>
        <w:t>.</w:t>
      </w:r>
      <w:r w:rsidR="00420439" w:rsidRPr="00354D77">
        <w:rPr>
          <w:rFonts w:ascii="Cambria" w:hAnsi="Cambria"/>
          <w:sz w:val="24"/>
          <w:szCs w:val="24"/>
        </w:rPr>
        <w:t xml:space="preserve"> Płatność za badania dokonywana jest</w:t>
      </w:r>
      <w:r w:rsidR="00D704CB" w:rsidRPr="00354D77">
        <w:rPr>
          <w:rFonts w:ascii="Cambria" w:hAnsi="Cambria"/>
          <w:sz w:val="24"/>
          <w:szCs w:val="24"/>
        </w:rPr>
        <w:t xml:space="preserve"> kartą płatniczą</w:t>
      </w:r>
      <w:r w:rsidR="00420439" w:rsidRPr="00354D77">
        <w:rPr>
          <w:rFonts w:ascii="Cambria" w:hAnsi="Cambria"/>
          <w:sz w:val="24"/>
          <w:szCs w:val="24"/>
        </w:rPr>
        <w:t xml:space="preserve"> </w:t>
      </w:r>
      <w:r w:rsidR="00D704CB" w:rsidRPr="00354D77">
        <w:rPr>
          <w:rFonts w:ascii="Cambria" w:hAnsi="Cambria"/>
          <w:sz w:val="24"/>
          <w:szCs w:val="24"/>
        </w:rPr>
        <w:t xml:space="preserve">lub </w:t>
      </w:r>
      <w:r w:rsidR="00420439" w:rsidRPr="00354D77">
        <w:rPr>
          <w:rFonts w:ascii="Cambria" w:hAnsi="Cambria"/>
          <w:sz w:val="24"/>
          <w:szCs w:val="24"/>
        </w:rPr>
        <w:t>przelewem.</w:t>
      </w:r>
    </w:p>
    <w:p w14:paraId="40170EB4" w14:textId="77777777" w:rsidR="00DE6DAA" w:rsidRPr="00391D39" w:rsidRDefault="00DE6DAA" w:rsidP="00DE6DAA">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Próbki </w:t>
      </w:r>
      <w:r w:rsidRPr="00391D39">
        <w:rPr>
          <w:rFonts w:ascii="Cambria" w:hAnsi="Cambria"/>
          <w:sz w:val="24"/>
          <w:szCs w:val="24"/>
        </w:rPr>
        <w:t xml:space="preserve">przyjmowane są w Punktach Obsługi Klienta w Katowicach w godzinach Pn.-Pt. 7:40-14:30 </w:t>
      </w:r>
      <w:r>
        <w:rPr>
          <w:rFonts w:ascii="Cambria" w:hAnsi="Cambria"/>
          <w:sz w:val="24"/>
          <w:szCs w:val="24"/>
        </w:rPr>
        <w:t>w dni poprzedzające dni ustawowo wolne od pracy próbki do badań mikrobiologicznych przyjmowane są do godz. 13.00</w:t>
      </w:r>
    </w:p>
    <w:p w14:paraId="0C715C82" w14:textId="1D5BD9E0" w:rsidR="00283170" w:rsidRPr="00354D77" w:rsidRDefault="00283170" w:rsidP="007C2E3D">
      <w:pPr>
        <w:pStyle w:val="Akapitzlist"/>
        <w:numPr>
          <w:ilvl w:val="0"/>
          <w:numId w:val="3"/>
        </w:numPr>
        <w:spacing w:after="0" w:line="276" w:lineRule="auto"/>
        <w:jc w:val="both"/>
        <w:rPr>
          <w:rFonts w:ascii="Cambria" w:hAnsi="Cambria"/>
          <w:sz w:val="24"/>
          <w:szCs w:val="24"/>
        </w:rPr>
      </w:pPr>
      <w:r w:rsidRPr="00AF6CEE">
        <w:rPr>
          <w:rFonts w:ascii="Cambria" w:hAnsi="Cambria"/>
          <w:sz w:val="24"/>
          <w:szCs w:val="24"/>
        </w:rPr>
        <w:t xml:space="preserve">Dostarczenie próbek do badań należy wcześniej ustalić z Kierownikiem właściwej Pracowni. </w:t>
      </w:r>
      <w:r w:rsidR="00F22304" w:rsidRPr="00AF6CEE">
        <w:rPr>
          <w:rFonts w:ascii="Cambria" w:hAnsi="Cambria"/>
          <w:sz w:val="24"/>
          <w:szCs w:val="24"/>
        </w:rPr>
        <w:t>Bezwzględnie</w:t>
      </w:r>
      <w:r w:rsidR="00016A35" w:rsidRPr="00AF6CEE">
        <w:rPr>
          <w:rFonts w:ascii="Cambria" w:hAnsi="Cambria"/>
          <w:sz w:val="24"/>
          <w:szCs w:val="24"/>
        </w:rPr>
        <w:t xml:space="preserve"> dotyczy to próbek wymagając</w:t>
      </w:r>
      <w:r w:rsidR="00063FFC" w:rsidRPr="00AF6CEE">
        <w:rPr>
          <w:rFonts w:ascii="Cambria" w:hAnsi="Cambria"/>
          <w:sz w:val="24"/>
          <w:szCs w:val="24"/>
        </w:rPr>
        <w:t>ych</w:t>
      </w:r>
      <w:r w:rsidR="00016A35" w:rsidRPr="00AF6CEE">
        <w:rPr>
          <w:rFonts w:ascii="Cambria" w:hAnsi="Cambria"/>
          <w:sz w:val="24"/>
          <w:szCs w:val="24"/>
        </w:rPr>
        <w:t xml:space="preserve"> szczególnych warunków dostarczenia oraz natychmiastowego terminu wykonania badania (m. in. badanie żywności, badanie półtusz, badanie stanu sanitarnego), które muszą być dostarczane w terminach wcześniej uzgodnionych z Kierownikiem właściwej </w:t>
      </w:r>
      <w:r w:rsidR="00016A35" w:rsidRPr="00354D77">
        <w:rPr>
          <w:rFonts w:ascii="Cambria" w:hAnsi="Cambria"/>
          <w:sz w:val="24"/>
          <w:szCs w:val="24"/>
        </w:rPr>
        <w:t>Pracowni.</w:t>
      </w:r>
      <w:r w:rsidR="00AF6CEE" w:rsidRPr="00354D77">
        <w:rPr>
          <w:rFonts w:ascii="Cambria" w:hAnsi="Cambria"/>
          <w:sz w:val="24"/>
          <w:szCs w:val="24"/>
        </w:rPr>
        <w:t xml:space="preserve"> </w:t>
      </w:r>
      <w:r w:rsidR="00016A35" w:rsidRPr="00354D77">
        <w:rPr>
          <w:rFonts w:ascii="Cambria" w:hAnsi="Cambria"/>
          <w:sz w:val="24"/>
          <w:szCs w:val="24"/>
        </w:rPr>
        <w:t>Szczegóły dotyczące zleceń ustalane są każdorazowo we właściwych Punktach Obsługi Klienta.</w:t>
      </w:r>
      <w:r w:rsidR="00AF6CEE" w:rsidRPr="00354D77">
        <w:rPr>
          <w:rFonts w:ascii="Cambria" w:hAnsi="Cambria"/>
          <w:sz w:val="24"/>
          <w:szCs w:val="24"/>
        </w:rPr>
        <w:t xml:space="preserve"> Możliwe jest, p</w:t>
      </w:r>
      <w:r w:rsidRPr="00354D77">
        <w:rPr>
          <w:rFonts w:ascii="Cambria" w:hAnsi="Cambria"/>
          <w:sz w:val="24"/>
          <w:szCs w:val="24"/>
        </w:rPr>
        <w:t xml:space="preserve">o uprzednim uzgodnieniu </w:t>
      </w:r>
      <w:r w:rsidR="00AF6CEE" w:rsidRPr="00354D77">
        <w:rPr>
          <w:rFonts w:ascii="Cambria" w:hAnsi="Cambria"/>
          <w:sz w:val="24"/>
          <w:szCs w:val="24"/>
        </w:rPr>
        <w:br/>
      </w:r>
      <w:r w:rsidRPr="00354D77">
        <w:rPr>
          <w:rFonts w:ascii="Cambria" w:hAnsi="Cambria"/>
          <w:sz w:val="24"/>
          <w:szCs w:val="24"/>
        </w:rPr>
        <w:t xml:space="preserve">z Kierownikiem właściwej Pracowni lub z Kierownikiem </w:t>
      </w:r>
      <w:r w:rsidR="00CC738B">
        <w:rPr>
          <w:rFonts w:ascii="Cambria" w:hAnsi="Cambria"/>
          <w:sz w:val="24"/>
          <w:szCs w:val="24"/>
        </w:rPr>
        <w:t>Laboratorium</w:t>
      </w:r>
      <w:r w:rsidRPr="00354D77">
        <w:rPr>
          <w:rFonts w:ascii="Cambria" w:hAnsi="Cambria"/>
          <w:sz w:val="24"/>
          <w:szCs w:val="24"/>
        </w:rPr>
        <w:t xml:space="preserve"> </w:t>
      </w:r>
      <w:r w:rsidR="00016A35" w:rsidRPr="00354D77">
        <w:rPr>
          <w:rFonts w:ascii="Cambria" w:hAnsi="Cambria"/>
          <w:sz w:val="24"/>
          <w:szCs w:val="24"/>
        </w:rPr>
        <w:t>(</w:t>
      </w:r>
      <w:r w:rsidRPr="00354D77">
        <w:rPr>
          <w:rFonts w:ascii="Cambria" w:hAnsi="Cambria"/>
          <w:sz w:val="24"/>
          <w:szCs w:val="24"/>
        </w:rPr>
        <w:t>tel. 32 42 88</w:t>
      </w:r>
      <w:r w:rsidR="00016A35" w:rsidRPr="00354D77">
        <w:rPr>
          <w:rFonts w:ascii="Cambria" w:hAnsi="Cambria"/>
          <w:sz w:val="24"/>
          <w:szCs w:val="24"/>
        </w:rPr>
        <w:t> </w:t>
      </w:r>
      <w:r w:rsidRPr="00354D77">
        <w:rPr>
          <w:rFonts w:ascii="Cambria" w:hAnsi="Cambria"/>
          <w:sz w:val="24"/>
          <w:szCs w:val="24"/>
        </w:rPr>
        <w:t>63</w:t>
      </w:r>
      <w:r w:rsidR="00AF6CEE" w:rsidRPr="00354D77">
        <w:rPr>
          <w:rFonts w:ascii="Cambria" w:hAnsi="Cambria"/>
          <w:sz w:val="24"/>
          <w:szCs w:val="24"/>
        </w:rPr>
        <w:t>1</w:t>
      </w:r>
      <w:r w:rsidR="00016A35" w:rsidRPr="00354D77">
        <w:rPr>
          <w:rFonts w:ascii="Cambria" w:hAnsi="Cambria"/>
          <w:sz w:val="24"/>
          <w:szCs w:val="24"/>
        </w:rPr>
        <w:t xml:space="preserve"> lub 502 503 681)</w:t>
      </w:r>
      <w:r w:rsidRPr="00354D77">
        <w:rPr>
          <w:rFonts w:ascii="Cambria" w:hAnsi="Cambria"/>
          <w:sz w:val="24"/>
          <w:szCs w:val="24"/>
        </w:rPr>
        <w:t xml:space="preserve">, </w:t>
      </w:r>
      <w:r w:rsidR="00AF6CEE" w:rsidRPr="00354D77">
        <w:rPr>
          <w:rFonts w:ascii="Cambria" w:hAnsi="Cambria"/>
          <w:sz w:val="24"/>
          <w:szCs w:val="24"/>
        </w:rPr>
        <w:t>przyjęcie próbek przez</w:t>
      </w:r>
      <w:r w:rsidR="00182648" w:rsidRPr="00354D77">
        <w:rPr>
          <w:rFonts w:ascii="Cambria" w:hAnsi="Cambria"/>
          <w:sz w:val="24"/>
          <w:szCs w:val="24"/>
        </w:rPr>
        <w:t xml:space="preserve"> portier</w:t>
      </w:r>
      <w:r w:rsidR="00AF6CEE" w:rsidRPr="00354D77">
        <w:rPr>
          <w:rFonts w:ascii="Cambria" w:hAnsi="Cambria"/>
          <w:sz w:val="24"/>
          <w:szCs w:val="24"/>
        </w:rPr>
        <w:t>a</w:t>
      </w:r>
      <w:r w:rsidRPr="00354D77">
        <w:rPr>
          <w:rFonts w:ascii="Cambria" w:hAnsi="Cambria"/>
          <w:sz w:val="24"/>
          <w:szCs w:val="24"/>
        </w:rPr>
        <w:t xml:space="preserve"> WIW. </w:t>
      </w:r>
    </w:p>
    <w:p w14:paraId="1C8194A7" w14:textId="4734684B" w:rsidR="007A55CF" w:rsidRPr="00354D77" w:rsidRDefault="007A55CF"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Próbki przywożone do badań muszą być właściwie opakowane (wytyczne dotyczące opakowania i transportu dostępne są na stronie internetowej</w:t>
      </w:r>
      <w:r w:rsidR="00E10457" w:rsidRPr="00354D77">
        <w:rPr>
          <w:rFonts w:ascii="Cambria" w:hAnsi="Cambria"/>
          <w:sz w:val="24"/>
          <w:szCs w:val="24"/>
        </w:rPr>
        <w:t xml:space="preserve"> ZHW </w:t>
      </w:r>
      <w:r w:rsidR="00AB3D34" w:rsidRPr="00354D77">
        <w:rPr>
          <w:rFonts w:ascii="Cambria" w:hAnsi="Cambria"/>
          <w:sz w:val="24"/>
          <w:szCs w:val="24"/>
        </w:rPr>
        <w:br/>
      </w:r>
      <w:r w:rsidR="00E10457" w:rsidRPr="00354D77">
        <w:rPr>
          <w:rFonts w:ascii="Cambria" w:hAnsi="Cambria"/>
          <w:sz w:val="24"/>
          <w:szCs w:val="24"/>
        </w:rPr>
        <w:t xml:space="preserve">w Katowicach oraz PIW-PIB w Puławach). </w:t>
      </w:r>
    </w:p>
    <w:p w14:paraId="73F69588" w14:textId="601A8824" w:rsidR="00283170" w:rsidRPr="00354D77" w:rsidRDefault="00283170"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Przyjęcie próbek </w:t>
      </w:r>
      <w:r w:rsidR="00AF6CEE" w:rsidRPr="00354D77">
        <w:rPr>
          <w:rFonts w:ascii="Cambria" w:hAnsi="Cambria"/>
          <w:sz w:val="24"/>
          <w:szCs w:val="24"/>
        </w:rPr>
        <w:t xml:space="preserve">przez </w:t>
      </w:r>
      <w:r w:rsidR="00CC738B">
        <w:rPr>
          <w:rFonts w:ascii="Cambria" w:hAnsi="Cambria"/>
          <w:sz w:val="24"/>
          <w:szCs w:val="24"/>
        </w:rPr>
        <w:t>Laboratorium</w:t>
      </w:r>
      <w:r w:rsidR="00AF6CEE" w:rsidRPr="00354D77">
        <w:rPr>
          <w:rFonts w:ascii="Cambria" w:hAnsi="Cambria"/>
          <w:sz w:val="24"/>
          <w:szCs w:val="24"/>
        </w:rPr>
        <w:t xml:space="preserve"> </w:t>
      </w:r>
      <w:r w:rsidRPr="00354D77">
        <w:rPr>
          <w:rFonts w:ascii="Cambria" w:hAnsi="Cambria"/>
          <w:sz w:val="24"/>
          <w:szCs w:val="24"/>
        </w:rPr>
        <w:t xml:space="preserve">następuje po </w:t>
      </w:r>
      <w:r w:rsidR="00590C37" w:rsidRPr="00354D77">
        <w:rPr>
          <w:rFonts w:ascii="Cambria" w:hAnsi="Cambria"/>
          <w:sz w:val="24"/>
          <w:szCs w:val="24"/>
        </w:rPr>
        <w:t>otrzymaniu</w:t>
      </w:r>
      <w:r w:rsidRPr="00354D77">
        <w:rPr>
          <w:rFonts w:ascii="Cambria" w:hAnsi="Cambria"/>
          <w:sz w:val="24"/>
          <w:szCs w:val="24"/>
        </w:rPr>
        <w:t xml:space="preserve"> zlecenia wykonania badania laboratoryjnego</w:t>
      </w:r>
      <w:r w:rsidR="00D5384E" w:rsidRPr="00354D77">
        <w:rPr>
          <w:rFonts w:ascii="Cambria" w:hAnsi="Cambria"/>
          <w:sz w:val="24"/>
          <w:szCs w:val="24"/>
        </w:rPr>
        <w:t xml:space="preserve"> w formie papierowej</w:t>
      </w:r>
      <w:r w:rsidRPr="00354D77">
        <w:rPr>
          <w:rFonts w:ascii="Cambria" w:hAnsi="Cambria"/>
          <w:sz w:val="24"/>
          <w:szCs w:val="24"/>
        </w:rPr>
        <w:t xml:space="preserve"> </w:t>
      </w:r>
      <w:r w:rsidR="00D5384E" w:rsidRPr="00354D77">
        <w:rPr>
          <w:rFonts w:ascii="Cambria" w:hAnsi="Cambria"/>
          <w:sz w:val="24"/>
          <w:szCs w:val="24"/>
        </w:rPr>
        <w:t>(</w:t>
      </w:r>
      <w:r w:rsidRPr="00354D77">
        <w:rPr>
          <w:rFonts w:ascii="Cambria" w:hAnsi="Cambria"/>
          <w:sz w:val="24"/>
          <w:szCs w:val="24"/>
        </w:rPr>
        <w:t>podpisanego przez zleceniodawcę lub osobę przez niego upoważnioną</w:t>
      </w:r>
      <w:r w:rsidR="00D5384E" w:rsidRPr="00354D77">
        <w:rPr>
          <w:rFonts w:ascii="Cambria" w:hAnsi="Cambria"/>
          <w:sz w:val="24"/>
          <w:szCs w:val="24"/>
        </w:rPr>
        <w:t>) lub elektronicznie (np. w module vLab l</w:t>
      </w:r>
      <w:r w:rsidR="00610993" w:rsidRPr="00354D77">
        <w:rPr>
          <w:rFonts w:ascii="Cambria" w:hAnsi="Cambria"/>
          <w:sz w:val="24"/>
          <w:szCs w:val="24"/>
        </w:rPr>
        <w:t xml:space="preserve">, </w:t>
      </w:r>
      <w:r w:rsidR="00D5384E" w:rsidRPr="00354D77">
        <w:rPr>
          <w:rFonts w:ascii="Cambria" w:hAnsi="Cambria"/>
          <w:sz w:val="24"/>
          <w:szCs w:val="24"/>
        </w:rPr>
        <w:t>E-klient</w:t>
      </w:r>
      <w:r w:rsidR="00610993" w:rsidRPr="00354D77">
        <w:rPr>
          <w:rFonts w:ascii="Cambria" w:hAnsi="Cambria"/>
          <w:sz w:val="24"/>
          <w:szCs w:val="24"/>
        </w:rPr>
        <w:t>, e-mail</w:t>
      </w:r>
      <w:r w:rsidR="00D5384E" w:rsidRPr="00354D77">
        <w:rPr>
          <w:rFonts w:ascii="Cambria" w:hAnsi="Cambria"/>
          <w:sz w:val="24"/>
          <w:szCs w:val="24"/>
        </w:rPr>
        <w:t>)</w:t>
      </w:r>
      <w:r w:rsidRPr="00354D77">
        <w:rPr>
          <w:rFonts w:ascii="Cambria" w:hAnsi="Cambria"/>
          <w:sz w:val="24"/>
          <w:szCs w:val="24"/>
        </w:rPr>
        <w:t xml:space="preserve">. </w:t>
      </w:r>
    </w:p>
    <w:p w14:paraId="55D365FC" w14:textId="2D65289C" w:rsidR="00283170" w:rsidRDefault="00283170"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Laboratorium nie bierze odpowiedzialności za ryzyko związane z przesyłaniem materiału biologicznego </w:t>
      </w:r>
      <w:r w:rsidRPr="00AF6CEE">
        <w:rPr>
          <w:rFonts w:ascii="Cambria" w:hAnsi="Cambria"/>
          <w:sz w:val="24"/>
          <w:szCs w:val="24"/>
        </w:rPr>
        <w:t>pocztą. Wymagane jest, aby materiał taki (np. krew) był dostarczony do badań osobiście, kurierem lub przesyłką specjalną.</w:t>
      </w:r>
    </w:p>
    <w:p w14:paraId="29FC5DD3" w14:textId="413171AF" w:rsidR="00283170" w:rsidRDefault="00283170" w:rsidP="007C2E3D">
      <w:pPr>
        <w:pStyle w:val="Akapitzlist"/>
        <w:numPr>
          <w:ilvl w:val="0"/>
          <w:numId w:val="3"/>
        </w:numPr>
        <w:spacing w:after="0" w:line="276" w:lineRule="auto"/>
        <w:jc w:val="both"/>
        <w:rPr>
          <w:rFonts w:ascii="Cambria" w:hAnsi="Cambria"/>
          <w:sz w:val="24"/>
          <w:szCs w:val="24"/>
        </w:rPr>
      </w:pPr>
      <w:r w:rsidRPr="00AF6CEE">
        <w:rPr>
          <w:rFonts w:ascii="Cambria" w:hAnsi="Cambria"/>
          <w:sz w:val="24"/>
          <w:szCs w:val="24"/>
        </w:rPr>
        <w:t>Laboratorium może odstąpić od przyjęcia próbek do badań jeżeli:</w:t>
      </w:r>
    </w:p>
    <w:p w14:paraId="7E9496F6" w14:textId="77777777" w:rsidR="00643889" w:rsidRPr="00643889" w:rsidRDefault="00643889" w:rsidP="007D62DE">
      <w:pPr>
        <w:pStyle w:val="Akapitzlist"/>
        <w:numPr>
          <w:ilvl w:val="0"/>
          <w:numId w:val="1"/>
        </w:numPr>
        <w:spacing w:after="0" w:line="276" w:lineRule="auto"/>
        <w:ind w:left="1191" w:hanging="340"/>
        <w:jc w:val="both"/>
        <w:rPr>
          <w:rFonts w:ascii="Cambria" w:hAnsi="Cambria"/>
          <w:sz w:val="24"/>
          <w:szCs w:val="24"/>
        </w:rPr>
      </w:pPr>
      <w:r w:rsidRPr="00643889">
        <w:rPr>
          <w:rFonts w:ascii="Cambria" w:hAnsi="Cambria"/>
          <w:sz w:val="24"/>
          <w:szCs w:val="24"/>
        </w:rPr>
        <w:t>stan próbki uniemożliwia prawidłowe przeprowadzenie badań;</w:t>
      </w:r>
    </w:p>
    <w:p w14:paraId="2570555A" w14:textId="5BBC5BBE" w:rsidR="00643889" w:rsidRPr="00016A35" w:rsidRDefault="00643889" w:rsidP="007D62DE">
      <w:pPr>
        <w:pStyle w:val="Akapitzlist"/>
        <w:numPr>
          <w:ilvl w:val="0"/>
          <w:numId w:val="1"/>
        </w:numPr>
        <w:spacing w:after="0" w:line="276" w:lineRule="auto"/>
        <w:ind w:left="1191" w:hanging="340"/>
        <w:jc w:val="both"/>
        <w:rPr>
          <w:rFonts w:ascii="Cambria" w:hAnsi="Cambria"/>
          <w:sz w:val="24"/>
          <w:szCs w:val="24"/>
        </w:rPr>
      </w:pPr>
      <w:r w:rsidRPr="00016A35">
        <w:rPr>
          <w:rFonts w:ascii="Cambria" w:hAnsi="Cambria"/>
          <w:sz w:val="24"/>
          <w:szCs w:val="24"/>
        </w:rPr>
        <w:t xml:space="preserve">zaangażowanie się </w:t>
      </w:r>
      <w:r w:rsidR="00CC738B">
        <w:rPr>
          <w:rFonts w:ascii="Cambria" w:hAnsi="Cambria"/>
          <w:sz w:val="24"/>
          <w:szCs w:val="24"/>
        </w:rPr>
        <w:t>Laboratorium</w:t>
      </w:r>
      <w:r w:rsidRPr="00016A35">
        <w:rPr>
          <w:rFonts w:ascii="Cambria" w:hAnsi="Cambria"/>
          <w:sz w:val="24"/>
          <w:szCs w:val="24"/>
        </w:rPr>
        <w:t xml:space="preserve"> w realizację zlecenia mogłoby zachwiać zaufanie do niezależności ocen, bezstronności działań oraz rzetelności </w:t>
      </w:r>
      <w:r w:rsidR="00CC738B">
        <w:rPr>
          <w:rFonts w:ascii="Cambria" w:hAnsi="Cambria"/>
          <w:sz w:val="24"/>
          <w:szCs w:val="24"/>
        </w:rPr>
        <w:t>L</w:t>
      </w:r>
      <w:r w:rsidRPr="00016A35">
        <w:rPr>
          <w:rFonts w:ascii="Cambria" w:hAnsi="Cambria"/>
          <w:sz w:val="24"/>
          <w:szCs w:val="24"/>
        </w:rPr>
        <w:t>aboratorium;</w:t>
      </w:r>
    </w:p>
    <w:p w14:paraId="61872C71" w14:textId="644E4160" w:rsidR="00643889" w:rsidRPr="00F22304" w:rsidRDefault="00643889" w:rsidP="007D62DE">
      <w:pPr>
        <w:pStyle w:val="Akapitzlist"/>
        <w:numPr>
          <w:ilvl w:val="0"/>
          <w:numId w:val="1"/>
        </w:numPr>
        <w:spacing w:after="0" w:line="276" w:lineRule="auto"/>
        <w:ind w:left="1191" w:hanging="340"/>
        <w:jc w:val="both"/>
        <w:rPr>
          <w:rFonts w:ascii="Cambria" w:hAnsi="Cambria"/>
          <w:sz w:val="24"/>
          <w:szCs w:val="24"/>
        </w:rPr>
      </w:pPr>
      <w:r w:rsidRPr="00016A35">
        <w:rPr>
          <w:rFonts w:ascii="Cambria" w:hAnsi="Cambria"/>
          <w:sz w:val="24"/>
          <w:szCs w:val="24"/>
        </w:rPr>
        <w:lastRenderedPageBreak/>
        <w:t>klient zalega z opłatami za wcześniej wykonane badania.</w:t>
      </w:r>
      <w:r>
        <w:rPr>
          <w:rFonts w:ascii="Cambria" w:hAnsi="Cambria"/>
          <w:sz w:val="24"/>
          <w:szCs w:val="24"/>
        </w:rPr>
        <w:t xml:space="preserve"> </w:t>
      </w:r>
      <w:r w:rsidRPr="00F22304">
        <w:rPr>
          <w:rFonts w:ascii="Cambria" w:hAnsi="Cambria"/>
          <w:sz w:val="24"/>
          <w:szCs w:val="24"/>
        </w:rPr>
        <w:t xml:space="preserve"> W przypadku  braku terminowej zapłaty za wykonana usługę, Inspektorat naliczy Zleceniodawcy  objęte</w:t>
      </w:r>
      <w:r>
        <w:rPr>
          <w:rFonts w:ascii="Cambria" w:hAnsi="Cambria"/>
          <w:sz w:val="24"/>
          <w:szCs w:val="24"/>
        </w:rPr>
        <w:t>mu</w:t>
      </w:r>
      <w:r w:rsidRPr="00F22304">
        <w:rPr>
          <w:rFonts w:ascii="Cambria" w:hAnsi="Cambria"/>
          <w:sz w:val="24"/>
          <w:szCs w:val="24"/>
        </w:rPr>
        <w:t xml:space="preserve"> przepisami ustawy z dnia 08.03.2013</w:t>
      </w:r>
      <w:r>
        <w:rPr>
          <w:rFonts w:ascii="Cambria" w:hAnsi="Cambria"/>
          <w:sz w:val="24"/>
          <w:szCs w:val="24"/>
        </w:rPr>
        <w:t xml:space="preserve"> </w:t>
      </w:r>
      <w:r w:rsidRPr="00F22304">
        <w:rPr>
          <w:rFonts w:ascii="Cambria" w:hAnsi="Cambria"/>
          <w:sz w:val="24"/>
          <w:szCs w:val="24"/>
        </w:rPr>
        <w:t xml:space="preserve">r.  </w:t>
      </w:r>
      <w:r w:rsidR="007D62DE">
        <w:rPr>
          <w:rFonts w:ascii="Cambria" w:hAnsi="Cambria"/>
          <w:sz w:val="24"/>
          <w:szCs w:val="24"/>
        </w:rPr>
        <w:br/>
      </w:r>
      <w:r w:rsidRPr="00F22304">
        <w:rPr>
          <w:rFonts w:ascii="Cambria" w:hAnsi="Cambria"/>
          <w:sz w:val="24"/>
          <w:szCs w:val="24"/>
        </w:rPr>
        <w:t xml:space="preserve">o przeciwdziałaniu  nadmiernym opóźnieniom  w transakcjach handlowych  </w:t>
      </w:r>
      <w:r w:rsidR="007D62DE">
        <w:rPr>
          <w:rFonts w:ascii="Cambria" w:hAnsi="Cambria"/>
          <w:sz w:val="24"/>
          <w:szCs w:val="24"/>
        </w:rPr>
        <w:br/>
        <w:t>(</w:t>
      </w:r>
      <w:r w:rsidRPr="00F22304">
        <w:rPr>
          <w:rFonts w:ascii="Cambria" w:hAnsi="Cambria"/>
          <w:sz w:val="24"/>
          <w:szCs w:val="24"/>
        </w:rPr>
        <w:t>tj. Dz. U.  z 2020r., poz. 424 ze zm.)  bez wezwania, rekompensatę  za koszty odzyskiwania  należności  w wysokości:</w:t>
      </w:r>
    </w:p>
    <w:p w14:paraId="19C0E796" w14:textId="1DED54B3" w:rsidR="00643889" w:rsidRPr="00F22304" w:rsidRDefault="007D62DE" w:rsidP="007D62DE">
      <w:pPr>
        <w:pStyle w:val="Akapitzlist"/>
        <w:spacing w:after="0" w:line="276" w:lineRule="auto"/>
        <w:ind w:left="1429" w:hanging="709"/>
        <w:jc w:val="both"/>
        <w:rPr>
          <w:rFonts w:ascii="Cambria" w:hAnsi="Cambria"/>
          <w:sz w:val="24"/>
          <w:szCs w:val="24"/>
        </w:rPr>
      </w:pPr>
      <w:r>
        <w:rPr>
          <w:rFonts w:ascii="Cambria" w:hAnsi="Cambria"/>
          <w:sz w:val="24"/>
          <w:szCs w:val="24"/>
        </w:rPr>
        <w:t xml:space="preserve">         - </w:t>
      </w:r>
      <w:r w:rsidR="00643889" w:rsidRPr="00F22304">
        <w:rPr>
          <w:rFonts w:ascii="Cambria" w:hAnsi="Cambria"/>
          <w:sz w:val="24"/>
          <w:szCs w:val="24"/>
        </w:rPr>
        <w:t>40 euro - gdy wartość świadczenia pieniężnego nie przekracza 5000 złotych;</w:t>
      </w:r>
    </w:p>
    <w:p w14:paraId="188114A0" w14:textId="34995A37" w:rsidR="00643889" w:rsidRPr="00F22304" w:rsidRDefault="007D62DE" w:rsidP="007D62DE">
      <w:pPr>
        <w:pStyle w:val="Akapitzlist"/>
        <w:spacing w:after="0" w:line="276" w:lineRule="auto"/>
        <w:ind w:left="1429" w:hanging="709"/>
        <w:jc w:val="both"/>
        <w:rPr>
          <w:rFonts w:ascii="Cambria" w:hAnsi="Cambria"/>
          <w:sz w:val="24"/>
          <w:szCs w:val="24"/>
        </w:rPr>
      </w:pPr>
      <w:r>
        <w:rPr>
          <w:rFonts w:ascii="Cambria" w:hAnsi="Cambria"/>
          <w:sz w:val="24"/>
          <w:szCs w:val="24"/>
        </w:rPr>
        <w:t xml:space="preserve">         - </w:t>
      </w:r>
      <w:r w:rsidR="00643889" w:rsidRPr="00F22304">
        <w:rPr>
          <w:rFonts w:ascii="Cambria" w:hAnsi="Cambria"/>
          <w:sz w:val="24"/>
          <w:szCs w:val="24"/>
        </w:rPr>
        <w:t>70 euro - gdy wartość świadczenia pieniężnego jest wyższa niż 5000 złotych, ale niższa niż 50 000 złotych;</w:t>
      </w:r>
    </w:p>
    <w:p w14:paraId="20E3121B" w14:textId="0173A776" w:rsidR="00AF6CEE" w:rsidRPr="00AF6CEE" w:rsidRDefault="007D62DE" w:rsidP="007D62DE">
      <w:pPr>
        <w:pStyle w:val="Akapitzlist"/>
        <w:spacing w:after="0" w:line="276" w:lineRule="auto"/>
        <w:ind w:left="1429" w:hanging="709"/>
        <w:jc w:val="both"/>
        <w:rPr>
          <w:rFonts w:ascii="Cambria" w:hAnsi="Cambria"/>
          <w:sz w:val="24"/>
          <w:szCs w:val="24"/>
        </w:rPr>
      </w:pPr>
      <w:r>
        <w:rPr>
          <w:rFonts w:ascii="Cambria" w:hAnsi="Cambria"/>
          <w:sz w:val="24"/>
          <w:szCs w:val="24"/>
        </w:rPr>
        <w:t xml:space="preserve">         - </w:t>
      </w:r>
      <w:r w:rsidR="00643889" w:rsidRPr="00F22304">
        <w:rPr>
          <w:rFonts w:ascii="Cambria" w:hAnsi="Cambria"/>
          <w:sz w:val="24"/>
          <w:szCs w:val="24"/>
        </w:rPr>
        <w:t>100 euro - gdy wartość świadczenia pieniężnego jest równa lub wyższa od 50 000 złotych.</w:t>
      </w:r>
    </w:p>
    <w:p w14:paraId="0627708A" w14:textId="370DAD82" w:rsidR="00283170" w:rsidRDefault="00283170" w:rsidP="007C2E3D">
      <w:pPr>
        <w:pStyle w:val="Akapitzlist"/>
        <w:numPr>
          <w:ilvl w:val="0"/>
          <w:numId w:val="3"/>
        </w:numPr>
        <w:spacing w:after="0" w:line="276" w:lineRule="auto"/>
        <w:jc w:val="both"/>
        <w:rPr>
          <w:rFonts w:ascii="Cambria" w:hAnsi="Cambria"/>
          <w:sz w:val="24"/>
          <w:szCs w:val="24"/>
        </w:rPr>
      </w:pPr>
      <w:r w:rsidRPr="00643889">
        <w:rPr>
          <w:rFonts w:ascii="Cambria" w:hAnsi="Cambria"/>
          <w:sz w:val="24"/>
          <w:szCs w:val="24"/>
        </w:rPr>
        <w:t>Laboratorium nie korzysta z zewnętrznych dostawców usług laboratoryjnych. Laboratorium nie zwraca próbek przyjętych do badań, również w przypadku rezygnacji z ich przeprowadzenia.</w:t>
      </w:r>
    </w:p>
    <w:p w14:paraId="0029A678" w14:textId="14F6A718" w:rsidR="00283170" w:rsidRPr="00354D77" w:rsidRDefault="00283170" w:rsidP="007C2E3D">
      <w:pPr>
        <w:pStyle w:val="Akapitzlist"/>
        <w:numPr>
          <w:ilvl w:val="0"/>
          <w:numId w:val="3"/>
        </w:numPr>
        <w:spacing w:after="0" w:line="276" w:lineRule="auto"/>
        <w:jc w:val="both"/>
        <w:rPr>
          <w:rFonts w:ascii="Cambria" w:hAnsi="Cambria"/>
          <w:sz w:val="24"/>
          <w:szCs w:val="24"/>
        </w:rPr>
      </w:pPr>
      <w:r w:rsidRPr="00643889">
        <w:rPr>
          <w:rFonts w:ascii="Cambria" w:hAnsi="Cambria"/>
          <w:sz w:val="24"/>
          <w:szCs w:val="24"/>
        </w:rPr>
        <w:t xml:space="preserve">Zleceniodawcy przysługuje prawo do złożenia skargi w trybie określonym </w:t>
      </w:r>
      <w:r w:rsidRPr="00354D77">
        <w:rPr>
          <w:rFonts w:ascii="Cambria" w:hAnsi="Cambria"/>
          <w:sz w:val="24"/>
          <w:szCs w:val="24"/>
        </w:rPr>
        <w:t>Kodeksem postępowania administracyjnego. Informacje o przyjmowani</w:t>
      </w:r>
      <w:r w:rsidR="00267C0B" w:rsidRPr="00354D77">
        <w:rPr>
          <w:rFonts w:ascii="Cambria" w:hAnsi="Cambria"/>
          <w:sz w:val="24"/>
          <w:szCs w:val="24"/>
        </w:rPr>
        <w:t>u</w:t>
      </w:r>
      <w:r w:rsidRPr="00354D77">
        <w:rPr>
          <w:rFonts w:ascii="Cambria" w:hAnsi="Cambria"/>
          <w:sz w:val="24"/>
          <w:szCs w:val="24"/>
        </w:rPr>
        <w:t xml:space="preserve"> </w:t>
      </w:r>
      <w:r w:rsidR="00643889" w:rsidRPr="00354D77">
        <w:rPr>
          <w:rFonts w:ascii="Cambria" w:hAnsi="Cambria"/>
          <w:sz w:val="24"/>
          <w:szCs w:val="24"/>
        </w:rPr>
        <w:br/>
      </w:r>
      <w:r w:rsidRPr="00354D77">
        <w:rPr>
          <w:rFonts w:ascii="Cambria" w:hAnsi="Cambria"/>
          <w:sz w:val="24"/>
          <w:szCs w:val="24"/>
        </w:rPr>
        <w:t>i załatwiani</w:t>
      </w:r>
      <w:r w:rsidR="00267C0B" w:rsidRPr="00354D77">
        <w:rPr>
          <w:rFonts w:ascii="Cambria" w:hAnsi="Cambria"/>
          <w:sz w:val="24"/>
          <w:szCs w:val="24"/>
        </w:rPr>
        <w:t>u</w:t>
      </w:r>
      <w:r w:rsidRPr="00354D77">
        <w:rPr>
          <w:rFonts w:ascii="Cambria" w:hAnsi="Cambria"/>
          <w:sz w:val="24"/>
          <w:szCs w:val="24"/>
        </w:rPr>
        <w:t xml:space="preserve"> skarg i wniosków dostępne są na tablicy ogłoszeń Inspektoratu oraz w Biuletynie Informacji Publicznej Wojewódzkiego Inspektoratu Weterynarii </w:t>
      </w:r>
      <w:r w:rsidR="00643889" w:rsidRPr="00354D77">
        <w:rPr>
          <w:rFonts w:ascii="Cambria" w:hAnsi="Cambria"/>
          <w:sz w:val="24"/>
          <w:szCs w:val="24"/>
        </w:rPr>
        <w:br/>
      </w:r>
      <w:r w:rsidRPr="00354D77">
        <w:rPr>
          <w:rFonts w:ascii="Cambria" w:hAnsi="Cambria"/>
          <w:sz w:val="24"/>
          <w:szCs w:val="24"/>
        </w:rPr>
        <w:t xml:space="preserve">w Katowicach. </w:t>
      </w:r>
    </w:p>
    <w:p w14:paraId="58E3FE31" w14:textId="0059559A" w:rsidR="00283170" w:rsidRPr="00354D77" w:rsidRDefault="00283170"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Klientowi przysługuje prawo do uczestniczenia w roli obserwatora w zleconych badaniach laboratoryjnych według zasad ustalonych przez Kierownika </w:t>
      </w:r>
      <w:r w:rsidR="00221D06" w:rsidRPr="00533636">
        <w:rPr>
          <w:rFonts w:ascii="Cambria" w:hAnsi="Cambria"/>
          <w:sz w:val="24"/>
          <w:szCs w:val="24"/>
        </w:rPr>
        <w:t>Laboratorium</w:t>
      </w:r>
      <w:r w:rsidRPr="00354D77">
        <w:rPr>
          <w:rFonts w:ascii="Cambria" w:hAnsi="Cambria"/>
          <w:sz w:val="24"/>
          <w:szCs w:val="24"/>
        </w:rPr>
        <w:t>.</w:t>
      </w:r>
      <w:r w:rsidR="002A3EA0" w:rsidRPr="00354D77">
        <w:rPr>
          <w:rFonts w:ascii="Cambria" w:hAnsi="Cambria"/>
          <w:sz w:val="24"/>
          <w:szCs w:val="24"/>
        </w:rPr>
        <w:t xml:space="preserve"> Próbki po badaniach nie są wydawane.</w:t>
      </w:r>
    </w:p>
    <w:p w14:paraId="3D9B8B46" w14:textId="52BC1A3C" w:rsidR="00283170" w:rsidRPr="00354D77" w:rsidRDefault="00283170"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Wyniki badań nie </w:t>
      </w:r>
      <w:r w:rsidR="002A0ABB" w:rsidRPr="00354D77">
        <w:rPr>
          <w:rFonts w:ascii="Cambria" w:hAnsi="Cambria"/>
          <w:sz w:val="24"/>
          <w:szCs w:val="24"/>
        </w:rPr>
        <w:t>są</w:t>
      </w:r>
      <w:r w:rsidRPr="00354D77">
        <w:rPr>
          <w:rFonts w:ascii="Cambria" w:hAnsi="Cambria"/>
          <w:sz w:val="24"/>
          <w:szCs w:val="24"/>
        </w:rPr>
        <w:t xml:space="preserve"> wykorzystywane do innych celów niż statystyczne. Laboratorium zobowiązuje się do ochrony interesów klientów i zapewnienia poufności pozyskanych danych. Dane nie</w:t>
      </w:r>
      <w:r w:rsidR="002A0ABB" w:rsidRPr="00354D77">
        <w:rPr>
          <w:rFonts w:ascii="Cambria" w:hAnsi="Cambria"/>
          <w:sz w:val="24"/>
          <w:szCs w:val="24"/>
        </w:rPr>
        <w:t xml:space="preserve"> są</w:t>
      </w:r>
      <w:r w:rsidRPr="00354D77">
        <w:rPr>
          <w:rFonts w:ascii="Cambria" w:hAnsi="Cambria"/>
          <w:sz w:val="24"/>
          <w:szCs w:val="24"/>
        </w:rPr>
        <w:t xml:space="preserve"> udostępnione osobom postronnym, chyba że obowiązek ten wynika z przepisów</w:t>
      </w:r>
      <w:r w:rsidR="00420439" w:rsidRPr="00354D77">
        <w:rPr>
          <w:rFonts w:ascii="Cambria" w:hAnsi="Cambria"/>
          <w:sz w:val="24"/>
          <w:szCs w:val="24"/>
        </w:rPr>
        <w:t xml:space="preserve"> prawa.</w:t>
      </w:r>
      <w:r w:rsidRPr="00354D77">
        <w:rPr>
          <w:rFonts w:ascii="Cambria" w:hAnsi="Cambria"/>
          <w:sz w:val="24"/>
          <w:szCs w:val="24"/>
        </w:rPr>
        <w:t xml:space="preserve"> </w:t>
      </w:r>
    </w:p>
    <w:p w14:paraId="133ACCC2" w14:textId="322601F8" w:rsidR="00283170" w:rsidRDefault="00283170" w:rsidP="00420439">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Zleceniodawcy, zgodnie z art. 13 ust. 1 i ust. 2 ogólnego rozporządzenia o ochronie danych osobowych z dnia </w:t>
      </w:r>
      <w:r w:rsidRPr="00643889">
        <w:rPr>
          <w:rFonts w:ascii="Cambria" w:hAnsi="Cambria"/>
          <w:sz w:val="24"/>
          <w:szCs w:val="24"/>
        </w:rPr>
        <w:t>27 kwietnia 2016 r. (UE 2016/679) przysługuje m.in. prawo wglądu do przekazanych danych oraz ich sprostowania.</w:t>
      </w:r>
    </w:p>
    <w:p w14:paraId="577672B2" w14:textId="58F10C65" w:rsidR="00F22304" w:rsidRDefault="00283170" w:rsidP="00420439">
      <w:pPr>
        <w:pStyle w:val="Akapitzlist"/>
        <w:numPr>
          <w:ilvl w:val="0"/>
          <w:numId w:val="3"/>
        </w:numPr>
        <w:spacing w:after="0" w:line="276" w:lineRule="auto"/>
        <w:jc w:val="both"/>
        <w:rPr>
          <w:rFonts w:ascii="Cambria" w:hAnsi="Cambria"/>
          <w:sz w:val="24"/>
          <w:szCs w:val="24"/>
        </w:rPr>
      </w:pPr>
      <w:r w:rsidRPr="00643889">
        <w:rPr>
          <w:rFonts w:ascii="Cambria" w:hAnsi="Cambria"/>
          <w:sz w:val="24"/>
          <w:szCs w:val="24"/>
        </w:rPr>
        <w:t xml:space="preserve">Zakład Higieny Weterynaryjnej zobowiązany jest do przedstawienia </w:t>
      </w:r>
      <w:r w:rsidR="00016A35" w:rsidRPr="00643889">
        <w:rPr>
          <w:rFonts w:ascii="Cambria" w:hAnsi="Cambria"/>
          <w:sz w:val="24"/>
          <w:szCs w:val="24"/>
        </w:rPr>
        <w:br/>
      </w:r>
      <w:r w:rsidRPr="00643889">
        <w:rPr>
          <w:rFonts w:ascii="Cambria" w:hAnsi="Cambria"/>
          <w:sz w:val="24"/>
          <w:szCs w:val="24"/>
        </w:rPr>
        <w:t>w sprawozdaniach z badań danych niezbędnych do oceny wyników badań przez organy Inspekcji Weterynaryjnej takich jak:</w:t>
      </w:r>
    </w:p>
    <w:p w14:paraId="72EAB240" w14:textId="77777777" w:rsidR="00643889" w:rsidRPr="00016A35" w:rsidRDefault="00643889" w:rsidP="00420439">
      <w:pPr>
        <w:pStyle w:val="Akapitzlist"/>
        <w:numPr>
          <w:ilvl w:val="0"/>
          <w:numId w:val="2"/>
        </w:numPr>
        <w:spacing w:after="0" w:line="276" w:lineRule="auto"/>
        <w:jc w:val="both"/>
        <w:rPr>
          <w:rFonts w:ascii="Cambria" w:hAnsi="Cambria"/>
          <w:sz w:val="24"/>
          <w:szCs w:val="24"/>
        </w:rPr>
      </w:pPr>
      <w:r w:rsidRPr="00016A35">
        <w:rPr>
          <w:rFonts w:ascii="Cambria" w:hAnsi="Cambria"/>
          <w:sz w:val="24"/>
          <w:szCs w:val="24"/>
        </w:rPr>
        <w:t>anomalie od stanu normalnego próbek</w:t>
      </w:r>
      <w:r>
        <w:rPr>
          <w:rFonts w:ascii="Cambria" w:hAnsi="Cambria"/>
          <w:sz w:val="24"/>
          <w:szCs w:val="24"/>
        </w:rPr>
        <w:t>;</w:t>
      </w:r>
    </w:p>
    <w:p w14:paraId="30C526EE" w14:textId="77777777" w:rsidR="00643889" w:rsidRPr="00016A35" w:rsidRDefault="00643889" w:rsidP="00420439">
      <w:pPr>
        <w:pStyle w:val="Akapitzlist"/>
        <w:numPr>
          <w:ilvl w:val="0"/>
          <w:numId w:val="2"/>
        </w:numPr>
        <w:spacing w:after="0" w:line="276" w:lineRule="auto"/>
        <w:jc w:val="both"/>
        <w:rPr>
          <w:rFonts w:ascii="Cambria" w:hAnsi="Cambria"/>
          <w:sz w:val="24"/>
          <w:szCs w:val="24"/>
        </w:rPr>
      </w:pPr>
      <w:r w:rsidRPr="00016A35">
        <w:rPr>
          <w:rFonts w:ascii="Cambria" w:hAnsi="Cambria"/>
          <w:sz w:val="24"/>
          <w:szCs w:val="24"/>
        </w:rPr>
        <w:t>informacje o zastosowanych odstępstwach od metod dotyczących badań i/lub wymaganych przez klienta;</w:t>
      </w:r>
    </w:p>
    <w:p w14:paraId="16733EAC" w14:textId="77777777" w:rsidR="00643889" w:rsidRPr="00016A35" w:rsidRDefault="00643889" w:rsidP="00420439">
      <w:pPr>
        <w:pStyle w:val="Akapitzlist"/>
        <w:numPr>
          <w:ilvl w:val="0"/>
          <w:numId w:val="2"/>
        </w:numPr>
        <w:spacing w:after="0" w:line="276" w:lineRule="auto"/>
        <w:jc w:val="both"/>
        <w:rPr>
          <w:rFonts w:ascii="Cambria" w:hAnsi="Cambria"/>
          <w:sz w:val="24"/>
          <w:szCs w:val="24"/>
        </w:rPr>
      </w:pPr>
      <w:r w:rsidRPr="00016A35">
        <w:rPr>
          <w:rFonts w:ascii="Cambria" w:hAnsi="Cambria"/>
          <w:sz w:val="24"/>
          <w:szCs w:val="24"/>
        </w:rPr>
        <w:t>informacje z obszaru próbkobrania, informacje o nie spełnieniu wyspecyfikowanych warunków dostarczenia próbek do laboratorium;</w:t>
      </w:r>
    </w:p>
    <w:p w14:paraId="5E380787" w14:textId="77777777" w:rsidR="00643889" w:rsidRDefault="00643889" w:rsidP="00420439">
      <w:pPr>
        <w:pStyle w:val="Akapitzlist"/>
        <w:numPr>
          <w:ilvl w:val="0"/>
          <w:numId w:val="2"/>
        </w:numPr>
        <w:spacing w:after="0" w:line="276" w:lineRule="auto"/>
        <w:jc w:val="both"/>
        <w:rPr>
          <w:rFonts w:ascii="Cambria" w:hAnsi="Cambria"/>
          <w:sz w:val="24"/>
          <w:szCs w:val="24"/>
        </w:rPr>
      </w:pPr>
      <w:r w:rsidRPr="00016A35">
        <w:rPr>
          <w:rFonts w:ascii="Cambria" w:hAnsi="Cambria"/>
          <w:sz w:val="24"/>
          <w:szCs w:val="24"/>
        </w:rPr>
        <w:t>informacje o uzgodnieniu z klientem metody innej niż określono w przepisie</w:t>
      </w:r>
      <w:r>
        <w:rPr>
          <w:rFonts w:ascii="Cambria" w:hAnsi="Cambria"/>
          <w:sz w:val="24"/>
          <w:szCs w:val="24"/>
        </w:rPr>
        <w:t>.</w:t>
      </w:r>
    </w:p>
    <w:p w14:paraId="32755D07" w14:textId="2CCD1F52" w:rsidR="00643889" w:rsidRPr="00643889" w:rsidRDefault="003717E0" w:rsidP="00420439">
      <w:pPr>
        <w:pStyle w:val="Akapitzlist"/>
        <w:numPr>
          <w:ilvl w:val="0"/>
          <w:numId w:val="2"/>
        </w:numPr>
        <w:spacing w:after="0" w:line="276" w:lineRule="auto"/>
        <w:jc w:val="both"/>
        <w:rPr>
          <w:rFonts w:ascii="Cambria" w:hAnsi="Cambria"/>
          <w:sz w:val="24"/>
          <w:szCs w:val="24"/>
        </w:rPr>
      </w:pPr>
      <w:r>
        <w:rPr>
          <w:rFonts w:ascii="Cambria" w:hAnsi="Cambria"/>
          <w:sz w:val="24"/>
          <w:szCs w:val="24"/>
        </w:rPr>
        <w:t>w</w:t>
      </w:r>
      <w:r w:rsidR="00643889" w:rsidRPr="00643889">
        <w:rPr>
          <w:rFonts w:ascii="Cambria" w:hAnsi="Cambria"/>
          <w:sz w:val="24"/>
          <w:szCs w:val="24"/>
        </w:rPr>
        <w:t xml:space="preserve">yniki wszystkich ilościowych badań fizyko-chemicznych przedstawiane są </w:t>
      </w:r>
      <w:r w:rsidR="00643889" w:rsidRPr="00643889">
        <w:rPr>
          <w:rFonts w:ascii="Cambria" w:hAnsi="Cambria"/>
          <w:sz w:val="24"/>
          <w:szCs w:val="24"/>
        </w:rPr>
        <w:br/>
        <w:t xml:space="preserve">w sprawozdaniu z badań wraz z ich oszacowaną niepewnością. Wyniki ilościowych badań mikrobiologicznych z niepewnością przedstawiane są wyłącznie na życzenie klienta. Laboratorium ma obowiązek podania niepewności wyniku badania, gdy wynika to z przepisów prawnych, niepewność ma znaczenie </w:t>
      </w:r>
      <w:r w:rsidR="00643889" w:rsidRPr="00643889">
        <w:rPr>
          <w:rFonts w:ascii="Cambria" w:hAnsi="Cambria"/>
          <w:sz w:val="24"/>
          <w:szCs w:val="24"/>
        </w:rPr>
        <w:lastRenderedPageBreak/>
        <w:t xml:space="preserve">dla zastosowania wyniku np. oceny zgodności z wyspecyfikowanymi wartościami granicznymi. Przedstawiona niepewność nie zawiera niepewności związanej </w:t>
      </w:r>
      <w:r w:rsidR="00643889">
        <w:rPr>
          <w:rFonts w:ascii="Cambria" w:hAnsi="Cambria"/>
          <w:sz w:val="24"/>
          <w:szCs w:val="24"/>
        </w:rPr>
        <w:br/>
      </w:r>
      <w:r w:rsidR="00643889" w:rsidRPr="00643889">
        <w:rPr>
          <w:rFonts w:ascii="Cambria" w:hAnsi="Cambria"/>
          <w:sz w:val="24"/>
          <w:szCs w:val="24"/>
        </w:rPr>
        <w:t>z pobraniem próbki.</w:t>
      </w:r>
    </w:p>
    <w:p w14:paraId="6DBCBD7E" w14:textId="0FCA6A88" w:rsidR="00283170" w:rsidRPr="00354D77" w:rsidRDefault="00420439"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Termin sporządzenia sprawozdania z badań ustalany jest z klientem podczas przeglądu zlecenia. </w:t>
      </w:r>
      <w:r w:rsidR="00283170" w:rsidRPr="00354D77">
        <w:rPr>
          <w:rFonts w:ascii="Cambria" w:hAnsi="Cambria"/>
          <w:sz w:val="24"/>
          <w:szCs w:val="24"/>
        </w:rPr>
        <w:t>Sprawozdania z badań wysyłane są na adres</w:t>
      </w:r>
      <w:r w:rsidR="00267C0B" w:rsidRPr="00354D77">
        <w:rPr>
          <w:rFonts w:ascii="Cambria" w:hAnsi="Cambria"/>
          <w:sz w:val="24"/>
          <w:szCs w:val="24"/>
        </w:rPr>
        <w:t xml:space="preserve"> podany przez </w:t>
      </w:r>
      <w:r w:rsidR="00283170" w:rsidRPr="00354D77">
        <w:rPr>
          <w:rFonts w:ascii="Cambria" w:hAnsi="Cambria"/>
          <w:sz w:val="24"/>
          <w:szCs w:val="24"/>
        </w:rPr>
        <w:t xml:space="preserve"> klienta</w:t>
      </w:r>
      <w:r w:rsidRPr="00354D77">
        <w:rPr>
          <w:rFonts w:ascii="Cambria" w:hAnsi="Cambria"/>
          <w:sz w:val="24"/>
          <w:szCs w:val="24"/>
        </w:rPr>
        <w:t>. W przypadku badań usługowych sprawozdanie wysyłane jest po ich opłaceniu.</w:t>
      </w:r>
    </w:p>
    <w:p w14:paraId="2C0F203F" w14:textId="4EF66AB5" w:rsidR="001B135B" w:rsidRDefault="001B135B" w:rsidP="007C2E3D">
      <w:pPr>
        <w:pStyle w:val="Akapitzlist"/>
        <w:numPr>
          <w:ilvl w:val="0"/>
          <w:numId w:val="3"/>
        </w:numPr>
        <w:spacing w:after="0" w:line="276" w:lineRule="auto"/>
        <w:jc w:val="both"/>
        <w:rPr>
          <w:rFonts w:ascii="Cambria" w:hAnsi="Cambria"/>
          <w:sz w:val="24"/>
          <w:szCs w:val="24"/>
        </w:rPr>
      </w:pPr>
      <w:r w:rsidRPr="00354D77">
        <w:rPr>
          <w:rFonts w:ascii="Cambria" w:hAnsi="Cambria"/>
          <w:sz w:val="24"/>
          <w:szCs w:val="24"/>
        </w:rPr>
        <w:t xml:space="preserve">Jeśli zlecenie dostarczone zostało kurierem i nie spełnia wymagań formalno-prawnych, próbki zostają zabezpieczone. Dalsze postepowanie zależy od ustaleń </w:t>
      </w:r>
      <w:r w:rsidRPr="00354D77">
        <w:rPr>
          <w:rFonts w:ascii="Cambria" w:hAnsi="Cambria"/>
          <w:sz w:val="24"/>
          <w:szCs w:val="24"/>
        </w:rPr>
        <w:br/>
        <w:t>z klientem</w:t>
      </w:r>
      <w:r w:rsidRPr="00643889">
        <w:rPr>
          <w:rFonts w:ascii="Cambria" w:hAnsi="Cambria"/>
          <w:sz w:val="24"/>
          <w:szCs w:val="24"/>
        </w:rPr>
        <w:t>. Tak przysłane próbki mogą być zutylizowane po 30 dniach od ich dostarczenia</w:t>
      </w:r>
      <w:r w:rsidR="00B27826">
        <w:rPr>
          <w:rFonts w:ascii="Cambria" w:hAnsi="Cambria"/>
          <w:sz w:val="24"/>
          <w:szCs w:val="24"/>
        </w:rPr>
        <w:t>.</w:t>
      </w:r>
    </w:p>
    <w:p w14:paraId="4853A885" w14:textId="46384D75" w:rsidR="00590C37" w:rsidRPr="00643889" w:rsidRDefault="00283170" w:rsidP="007C2E3D">
      <w:pPr>
        <w:pStyle w:val="Akapitzlist"/>
        <w:numPr>
          <w:ilvl w:val="0"/>
          <w:numId w:val="3"/>
        </w:numPr>
        <w:spacing w:after="0" w:line="276" w:lineRule="auto"/>
        <w:jc w:val="both"/>
        <w:rPr>
          <w:rFonts w:ascii="Cambria" w:hAnsi="Cambria"/>
          <w:sz w:val="24"/>
          <w:szCs w:val="24"/>
        </w:rPr>
      </w:pPr>
      <w:r w:rsidRPr="00643889">
        <w:rPr>
          <w:rFonts w:ascii="Cambria" w:hAnsi="Cambria"/>
          <w:sz w:val="24"/>
          <w:szCs w:val="24"/>
        </w:rPr>
        <w:t>Laboratorium zwraca się z prośbą o wypełnienie ankiety. Ankieta dostępna jest na stronie www.katowice.wiw.gov.pl. oraz w Punktach Obsługi Klientów. Państwa ocena wykorzystana będzie wyłącznie w celu doskonalenia systemu zarządzania, działalności laboratoryjnej i obsługi klienta.</w:t>
      </w:r>
    </w:p>
    <w:sectPr w:rsidR="00590C37" w:rsidRPr="00643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9B5"/>
    <w:multiLevelType w:val="hybridMultilevel"/>
    <w:tmpl w:val="EBC2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7816C4"/>
    <w:multiLevelType w:val="hybridMultilevel"/>
    <w:tmpl w:val="A4FC01D6"/>
    <w:lvl w:ilvl="0" w:tplc="2CB46C1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630CC"/>
    <w:multiLevelType w:val="hybridMultilevel"/>
    <w:tmpl w:val="2522D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3604578">
    <w:abstractNumId w:val="2"/>
  </w:num>
  <w:num w:numId="2" w16cid:durableId="703141842">
    <w:abstractNumId w:val="0"/>
  </w:num>
  <w:num w:numId="3" w16cid:durableId="2007320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FF"/>
    <w:rsid w:val="00016A35"/>
    <w:rsid w:val="00033C42"/>
    <w:rsid w:val="00063FFC"/>
    <w:rsid w:val="001808FE"/>
    <w:rsid w:val="00182648"/>
    <w:rsid w:val="0019497A"/>
    <w:rsid w:val="001B018D"/>
    <w:rsid w:val="001B135B"/>
    <w:rsid w:val="001D58CA"/>
    <w:rsid w:val="00221D06"/>
    <w:rsid w:val="00232418"/>
    <w:rsid w:val="00267C0B"/>
    <w:rsid w:val="00283170"/>
    <w:rsid w:val="002A0ABB"/>
    <w:rsid w:val="002A3EA0"/>
    <w:rsid w:val="00354D77"/>
    <w:rsid w:val="003717E0"/>
    <w:rsid w:val="00420439"/>
    <w:rsid w:val="00452406"/>
    <w:rsid w:val="00533636"/>
    <w:rsid w:val="005717A9"/>
    <w:rsid w:val="00590C37"/>
    <w:rsid w:val="00610993"/>
    <w:rsid w:val="00643889"/>
    <w:rsid w:val="007A55CF"/>
    <w:rsid w:val="007C2E3D"/>
    <w:rsid w:val="007D62DE"/>
    <w:rsid w:val="00855440"/>
    <w:rsid w:val="00867BF9"/>
    <w:rsid w:val="00893C7B"/>
    <w:rsid w:val="008B037E"/>
    <w:rsid w:val="00973840"/>
    <w:rsid w:val="00993F67"/>
    <w:rsid w:val="009B43E9"/>
    <w:rsid w:val="00AB1C53"/>
    <w:rsid w:val="00AB3D34"/>
    <w:rsid w:val="00AF31FF"/>
    <w:rsid w:val="00AF6CEE"/>
    <w:rsid w:val="00B20C79"/>
    <w:rsid w:val="00B27826"/>
    <w:rsid w:val="00B32011"/>
    <w:rsid w:val="00BE0601"/>
    <w:rsid w:val="00CC738B"/>
    <w:rsid w:val="00D5384E"/>
    <w:rsid w:val="00D704CB"/>
    <w:rsid w:val="00DE6DAA"/>
    <w:rsid w:val="00E10457"/>
    <w:rsid w:val="00E51C60"/>
    <w:rsid w:val="00E87960"/>
    <w:rsid w:val="00F07E3B"/>
    <w:rsid w:val="00F22304"/>
    <w:rsid w:val="00F60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26F7"/>
  <w15:chartTrackingRefBased/>
  <w15:docId w15:val="{BE4467C0-EA1C-4C63-8691-EC1387D8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6A35"/>
    <w:pPr>
      <w:ind w:left="720"/>
      <w:contextualSpacing/>
    </w:pPr>
  </w:style>
  <w:style w:type="character" w:styleId="Odwoaniedokomentarza">
    <w:name w:val="annotation reference"/>
    <w:basedOn w:val="Domylnaczcionkaakapitu"/>
    <w:uiPriority w:val="99"/>
    <w:semiHidden/>
    <w:unhideWhenUsed/>
    <w:rsid w:val="00232418"/>
    <w:rPr>
      <w:sz w:val="16"/>
      <w:szCs w:val="16"/>
    </w:rPr>
  </w:style>
  <w:style w:type="paragraph" w:styleId="Tekstkomentarza">
    <w:name w:val="annotation text"/>
    <w:basedOn w:val="Normalny"/>
    <w:link w:val="TekstkomentarzaZnak"/>
    <w:uiPriority w:val="99"/>
    <w:semiHidden/>
    <w:unhideWhenUsed/>
    <w:rsid w:val="002324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2418"/>
    <w:rPr>
      <w:sz w:val="20"/>
      <w:szCs w:val="20"/>
    </w:rPr>
  </w:style>
  <w:style w:type="paragraph" w:styleId="Tematkomentarza">
    <w:name w:val="annotation subject"/>
    <w:basedOn w:val="Tekstkomentarza"/>
    <w:next w:val="Tekstkomentarza"/>
    <w:link w:val="TematkomentarzaZnak"/>
    <w:uiPriority w:val="99"/>
    <w:semiHidden/>
    <w:unhideWhenUsed/>
    <w:rsid w:val="00232418"/>
    <w:rPr>
      <w:b/>
      <w:bCs/>
    </w:rPr>
  </w:style>
  <w:style w:type="character" w:customStyle="1" w:styleId="TematkomentarzaZnak">
    <w:name w:val="Temat komentarza Znak"/>
    <w:basedOn w:val="TekstkomentarzaZnak"/>
    <w:link w:val="Tematkomentarza"/>
    <w:uiPriority w:val="99"/>
    <w:semiHidden/>
    <w:rsid w:val="00232418"/>
    <w:rPr>
      <w:b/>
      <w:bCs/>
      <w:sz w:val="20"/>
      <w:szCs w:val="20"/>
    </w:rPr>
  </w:style>
  <w:style w:type="character" w:styleId="Hipercze">
    <w:name w:val="Hyperlink"/>
    <w:basedOn w:val="Domylnaczcionkaakapitu"/>
    <w:uiPriority w:val="99"/>
    <w:unhideWhenUsed/>
    <w:rsid w:val="00AF6CEE"/>
    <w:rPr>
      <w:color w:val="0563C1" w:themeColor="hyperlink"/>
      <w:u w:val="single"/>
    </w:rPr>
  </w:style>
  <w:style w:type="character" w:styleId="Nierozpoznanawzmianka">
    <w:name w:val="Unresolved Mention"/>
    <w:basedOn w:val="Domylnaczcionkaakapitu"/>
    <w:uiPriority w:val="99"/>
    <w:semiHidden/>
    <w:unhideWhenUsed/>
    <w:rsid w:val="00AF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towice.w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5448</Characters>
  <Application>Microsoft Office Word</Application>
  <DocSecurity>4</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 ZHW</dc:creator>
  <cp:keywords/>
  <dc:description/>
  <cp:lastModifiedBy>Dorota Łazarek-Tabor</cp:lastModifiedBy>
  <cp:revision>2</cp:revision>
  <dcterms:created xsi:type="dcterms:W3CDTF">2023-05-25T09:03:00Z</dcterms:created>
  <dcterms:modified xsi:type="dcterms:W3CDTF">2023-05-25T09:03:00Z</dcterms:modified>
</cp:coreProperties>
</file>